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21" w:rsidRDefault="001255FE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会员营销系统销售合同</w:t>
      </w:r>
    </w:p>
    <w:p w:rsidR="00D03E21" w:rsidRDefault="001255FE">
      <w:pPr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合同编号:（</w:t>
      </w:r>
      <w:r w:rsidR="003D09C2">
        <w:rPr>
          <w:rFonts w:ascii="仿宋" w:eastAsia="仿宋" w:hAnsi="仿宋" w:cs="仿宋" w:hint="eastAsia"/>
        </w:rPr>
        <w:t>BK</w:t>
      </w:r>
      <w:r>
        <w:rPr>
          <w:rFonts w:ascii="仿宋" w:eastAsia="仿宋" w:hAnsi="仿宋" w:cs="仿宋" w:hint="eastAsia"/>
        </w:rPr>
        <w:t>-202</w:t>
      </w:r>
      <w:r w:rsidR="001E6E3D">
        <w:rPr>
          <w:rFonts w:ascii="仿宋" w:eastAsia="仿宋" w:hAnsi="仿宋" w:cs="仿宋" w:hint="eastAsia"/>
        </w:rPr>
        <w:t>2</w:t>
      </w:r>
      <w:r w:rsidR="003D09C2">
        <w:rPr>
          <w:rFonts w:ascii="仿宋" w:eastAsia="仿宋" w:hAnsi="仿宋" w:cs="仿宋" w:hint="eastAsia"/>
        </w:rPr>
        <w:t xml:space="preserve">    </w:t>
      </w:r>
      <w:r>
        <w:rPr>
          <w:rFonts w:ascii="仿宋" w:eastAsia="仿宋" w:hAnsi="仿宋" w:cs="仿宋" w:hint="eastAsia"/>
        </w:rPr>
        <w:t>）</w:t>
      </w:r>
    </w:p>
    <w:tbl>
      <w:tblPr>
        <w:tblpPr w:leftFromText="180" w:rightFromText="180" w:vertAnchor="page" w:horzAnchor="page" w:tblpXSpec="center" w:tblpY="2538"/>
        <w:tblOverlap w:val="never"/>
        <w:tblW w:w="10160" w:type="dxa"/>
        <w:jc w:val="center"/>
        <w:tblLayout w:type="fixed"/>
        <w:tblLook w:val="04A0" w:firstRow="1" w:lastRow="0" w:firstColumn="1" w:lastColumn="0" w:noHBand="0" w:noVBand="1"/>
      </w:tblPr>
      <w:tblGrid>
        <w:gridCol w:w="10160"/>
      </w:tblGrid>
      <w:tr w:rsidR="00D03E21">
        <w:trPr>
          <w:trHeight w:hRule="exact" w:val="644"/>
          <w:jc w:val="center"/>
        </w:trPr>
        <w:tc>
          <w:tcPr>
            <w:tcW w:w="10160" w:type="dxa"/>
            <w:vAlign w:val="bottom"/>
          </w:tcPr>
          <w:p w:rsidR="00D03E21" w:rsidRDefault="001255FE" w:rsidP="0079532B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甲方：</w:t>
            </w:r>
            <w:r w:rsidR="0079532B">
              <w:rPr>
                <w:rFonts w:ascii="仿宋" w:eastAsia="仿宋" w:hAnsi="仿宋" w:cs="仿宋" w:hint="eastAsia"/>
                <w:szCs w:val="21"/>
                <w:u w:val="single"/>
              </w:rPr>
              <w:t xml:space="preserve">  芜湖百酷网络科技有限责任公司</w:t>
            </w:r>
            <w:r>
              <w:rPr>
                <w:rFonts w:ascii="仿宋" w:eastAsia="仿宋" w:hAnsi="仿宋" w:cs="仿宋" w:hint="eastAsia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乙方：</w:t>
            </w:r>
            <w:r>
              <w:rPr>
                <w:rFonts w:ascii="仿宋" w:eastAsia="仿宋" w:hAnsi="仿宋" w:cs="仿宋" w:hint="eastAsia"/>
                <w:szCs w:val="21"/>
                <w:u w:val="single"/>
              </w:rPr>
              <w:t xml:space="preserve">       </w:t>
            </w:r>
            <w:r w:rsidR="0079532B">
              <w:rPr>
                <w:rFonts w:ascii="仿宋" w:eastAsia="仿宋" w:hAnsi="仿宋" w:cs="仿宋" w:hint="eastAsia"/>
                <w:szCs w:val="21"/>
                <w:u w:val="single"/>
              </w:rPr>
              <w:t xml:space="preserve">        </w:t>
            </w:r>
            <w:r>
              <w:rPr>
                <w:rFonts w:ascii="仿宋" w:eastAsia="仿宋" w:hAnsi="仿宋" w:cs="仿宋" w:hint="eastAsia"/>
                <w:szCs w:val="21"/>
                <w:u w:val="single"/>
              </w:rPr>
              <w:t xml:space="preserve">           </w:t>
            </w:r>
          </w:p>
        </w:tc>
      </w:tr>
    </w:tbl>
    <w:p w:rsidR="00D03E21" w:rsidRDefault="001255FE" w:rsidP="001E6E3D">
      <w:pPr>
        <w:snapToGrid w:val="0"/>
        <w:spacing w:beforeLines="50" w:before="156" w:afterLines="50" w:after="156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乙方因运营需要，就购买甲方的会员营销系统，在平等自愿、互惠互利的基础上达成如下协议，以</w:t>
      </w:r>
      <w:proofErr w:type="gramStart"/>
      <w:r>
        <w:rPr>
          <w:rFonts w:ascii="仿宋" w:eastAsia="仿宋" w:hAnsi="仿宋" w:cs="仿宋" w:hint="eastAsia"/>
          <w:szCs w:val="21"/>
        </w:rPr>
        <w:t>兹双方</w:t>
      </w:r>
      <w:proofErr w:type="gramEnd"/>
      <w:r>
        <w:rPr>
          <w:rFonts w:ascii="仿宋" w:eastAsia="仿宋" w:hAnsi="仿宋" w:cs="仿宋" w:hint="eastAsia"/>
          <w:szCs w:val="21"/>
        </w:rPr>
        <w:t>共同遵守执行。</w:t>
      </w:r>
    </w:p>
    <w:p w:rsidR="00D03E21" w:rsidRDefault="001255FE" w:rsidP="001E6E3D">
      <w:pPr>
        <w:snapToGrid w:val="0"/>
        <w:spacing w:beforeLines="30" w:before="93" w:afterLines="30" w:after="93"/>
        <w:rPr>
          <w:rFonts w:ascii="仿宋" w:eastAsia="仿宋" w:hAnsi="仿宋" w:cs="仿宋"/>
          <w:b/>
          <w:bCs/>
          <w:szCs w:val="21"/>
        </w:rPr>
      </w:pPr>
      <w:r>
        <w:rPr>
          <w:rFonts w:ascii="仿宋" w:eastAsia="仿宋" w:hAnsi="仿宋" w:cs="仿宋" w:hint="eastAsia"/>
          <w:b/>
          <w:bCs/>
          <w:szCs w:val="21"/>
        </w:rPr>
        <w:t>第一条：软件版本及服务</w:t>
      </w:r>
    </w:p>
    <w:p w:rsidR="00D03E21" w:rsidRDefault="001255FE" w:rsidP="001E6E3D">
      <w:pPr>
        <w:snapToGrid w:val="0"/>
        <w:spacing w:beforeLines="30" w:before="93" w:afterLines="50" w:after="156"/>
        <w:rPr>
          <w:rFonts w:ascii="仿宋" w:eastAsia="仿宋" w:hAnsi="仿宋" w:cs="仿宋"/>
          <w:b/>
          <w:bCs/>
          <w:szCs w:val="21"/>
        </w:rPr>
      </w:pPr>
      <w:r>
        <w:rPr>
          <w:rFonts w:ascii="仿宋" w:eastAsia="仿宋" w:hAnsi="仿宋" w:cs="仿宋" w:hint="eastAsia"/>
          <w:b/>
          <w:bCs/>
          <w:szCs w:val="21"/>
        </w:rPr>
        <w:t>（一）软件版本及价格</w:t>
      </w:r>
    </w:p>
    <w:tbl>
      <w:tblPr>
        <w:tblStyle w:val="a5"/>
        <w:tblW w:w="10037" w:type="dxa"/>
        <w:jc w:val="center"/>
        <w:tblBorders>
          <w:top w:val="single" w:sz="6" w:space="0" w:color="C6E0B4"/>
          <w:left w:val="single" w:sz="6" w:space="0" w:color="C6E0B4"/>
          <w:bottom w:val="single" w:sz="6" w:space="0" w:color="C6E0B4"/>
          <w:right w:val="single" w:sz="6" w:space="0" w:color="C6E0B4"/>
          <w:insideH w:val="single" w:sz="6" w:space="0" w:color="C6E0B4"/>
          <w:insideV w:val="single" w:sz="6" w:space="0" w:color="C6E0B4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500"/>
        <w:gridCol w:w="1956"/>
        <w:gridCol w:w="1992"/>
        <w:gridCol w:w="1980"/>
        <w:gridCol w:w="1928"/>
      </w:tblGrid>
      <w:tr w:rsidR="00D03E21">
        <w:trPr>
          <w:cantSplit/>
          <w:trHeight w:hRule="exact" w:val="567"/>
          <w:jc w:val="center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版本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A单店版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 w:rsidP="001E6E3D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B连锁2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店版</w:t>
            </w:r>
            <w:proofErr w:type="gramEnd"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C连锁5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店版</w:t>
            </w:r>
            <w:proofErr w:type="gramEnd"/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D渠道代理版</w:t>
            </w:r>
          </w:p>
        </w:tc>
      </w:tr>
      <w:tr w:rsidR="00D03E21">
        <w:trPr>
          <w:cantSplit/>
          <w:trHeight w:hRule="exact" w:val="454"/>
          <w:jc w:val="center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支持门店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50</w:t>
            </w:r>
          </w:p>
        </w:tc>
      </w:tr>
      <w:tr w:rsidR="00D03E21">
        <w:trPr>
          <w:cantSplit/>
          <w:trHeight w:hRule="exact" w:val="454"/>
          <w:jc w:val="center"/>
        </w:trPr>
        <w:tc>
          <w:tcPr>
            <w:tcW w:w="6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</w:t>
            </w:r>
          </w:p>
          <w:p w:rsidR="00D03E21" w:rsidRDefault="00D03E2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连锁模式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不支持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支持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支持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支持</w:t>
            </w:r>
          </w:p>
        </w:tc>
      </w:tr>
      <w:tr w:rsidR="00D03E21">
        <w:trPr>
          <w:cantSplit/>
          <w:trHeight w:hRule="exact" w:val="2917"/>
          <w:jc w:val="center"/>
        </w:trPr>
        <w:tc>
          <w:tcPr>
            <w:tcW w:w="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D03E2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核心功能</w:t>
            </w:r>
          </w:p>
        </w:tc>
        <w:tc>
          <w:tcPr>
            <w:tcW w:w="7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会员管理、关联老卡、会员等级、会员折扣、开卡门槛、会员中心</w:t>
            </w:r>
          </w:p>
          <w:p w:rsidR="00D03E21" w:rsidRDefault="001255FE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开卡送券、开卡红包、在线充值、在线买单、消费记录、在线商城</w:t>
            </w:r>
          </w:p>
          <w:p w:rsidR="00D03E21" w:rsidRDefault="001255FE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积分兑换、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桌台点餐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、页面DIY、自动WIFI、生日提醒、公告设置</w:t>
            </w:r>
          </w:p>
          <w:p w:rsidR="00D03E21" w:rsidRDefault="001255FE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订单打印、语音播报、配送设置、聚合支付、数据统计、分店管理</w:t>
            </w:r>
          </w:p>
          <w:p w:rsidR="00D03E21" w:rsidRDefault="001255FE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强大的卡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券营销拓客模块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（优惠券、折扣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券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、次卡、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满减次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卡等）</w:t>
            </w:r>
          </w:p>
          <w:p w:rsidR="00D03E21" w:rsidRDefault="001255FE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PC独立收银台、PC独立管理后台、商户独立手机端后台</w:t>
            </w:r>
          </w:p>
          <w:p w:rsidR="00D03E21" w:rsidRDefault="001255FE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更多功能模块持续更新中……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…</w:t>
            </w:r>
            <w:proofErr w:type="gramEnd"/>
          </w:p>
          <w:p w:rsidR="00D03E21" w:rsidRDefault="00D03E2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  <w:p w:rsidR="00D03E21" w:rsidRDefault="00D03E21">
            <w:pPr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  <w:p w:rsidR="00D03E21" w:rsidRDefault="00D03E21">
            <w:pPr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  <w:p w:rsidR="00D03E21" w:rsidRDefault="00D03E21">
            <w:pPr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D03E21">
        <w:trPr>
          <w:cantSplit/>
          <w:trHeight w:hRule="exact" w:val="526"/>
          <w:jc w:val="center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软件价格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￥2800元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￥3688元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￥8688元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￥19688元</w:t>
            </w:r>
          </w:p>
        </w:tc>
      </w:tr>
    </w:tbl>
    <w:p w:rsidR="00D03E21" w:rsidRDefault="001255FE" w:rsidP="001E6E3D">
      <w:pPr>
        <w:snapToGrid w:val="0"/>
        <w:spacing w:beforeLines="30" w:before="93" w:afterLines="50" w:after="156"/>
        <w:rPr>
          <w:rFonts w:ascii="仿宋" w:eastAsia="仿宋" w:hAnsi="仿宋" w:cs="仿宋"/>
          <w:b/>
          <w:bCs/>
          <w:szCs w:val="21"/>
        </w:rPr>
      </w:pPr>
      <w:r>
        <w:rPr>
          <w:rFonts w:ascii="仿宋" w:eastAsia="仿宋" w:hAnsi="仿宋" w:cs="仿宋" w:hint="eastAsia"/>
          <w:b/>
          <w:bCs/>
          <w:szCs w:val="21"/>
        </w:rPr>
        <w:t>（二）配套硬件及增值服务</w:t>
      </w:r>
    </w:p>
    <w:tbl>
      <w:tblPr>
        <w:tblStyle w:val="a5"/>
        <w:tblW w:w="10035" w:type="dxa"/>
        <w:jc w:val="center"/>
        <w:tblBorders>
          <w:top w:val="single" w:sz="6" w:space="0" w:color="C6E0B4"/>
          <w:left w:val="single" w:sz="6" w:space="0" w:color="C6E0B4"/>
          <w:bottom w:val="single" w:sz="6" w:space="0" w:color="C6E0B4"/>
          <w:right w:val="single" w:sz="6" w:space="0" w:color="C6E0B4"/>
          <w:insideH w:val="single" w:sz="6" w:space="0" w:color="C6E0B4"/>
          <w:insideV w:val="single" w:sz="6" w:space="0" w:color="C6E0B4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2604"/>
        <w:gridCol w:w="1068"/>
        <w:gridCol w:w="1968"/>
        <w:gridCol w:w="1392"/>
        <w:gridCol w:w="1999"/>
      </w:tblGrid>
      <w:tr w:rsidR="00D03E21">
        <w:trPr>
          <w:cantSplit/>
          <w:trHeight w:hRule="exact" w:val="541"/>
          <w:jc w:val="center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配套硬件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品牌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价格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选购数量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小计</w:t>
            </w:r>
          </w:p>
        </w:tc>
      </w:tr>
      <w:tr w:rsidR="00D03E21">
        <w:trPr>
          <w:cantSplit/>
          <w:trHeight w:hRule="exact" w:val="397"/>
          <w:jc w:val="center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云播报喇叭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智网</w:t>
            </w:r>
            <w:proofErr w:type="gramEnd"/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￥150元/台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D03E2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D03E2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D03E21">
        <w:trPr>
          <w:cantSplit/>
          <w:trHeight w:hRule="exact" w:val="397"/>
          <w:jc w:val="center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收银扫码器</w:t>
            </w:r>
            <w:proofErr w:type="gramEnd"/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商米</w:t>
            </w:r>
            <w:proofErr w:type="gramEnd"/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￥160元/台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D03E2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D03E2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D03E21">
        <w:trPr>
          <w:cantSplit/>
          <w:trHeight w:hRule="exact" w:val="397"/>
          <w:jc w:val="center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实体会员卡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其他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￥1.0元/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D03E2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D03E2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D03E21">
        <w:trPr>
          <w:cantSplit/>
          <w:trHeight w:hRule="exact" w:val="397"/>
          <w:jc w:val="center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二维码台卡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A6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定做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￥15.0元/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D03E2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D03E2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D03E21">
        <w:trPr>
          <w:cantSplit/>
          <w:trHeight w:hRule="exact" w:val="397"/>
          <w:jc w:val="center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二维码台卡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A4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定做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￥25.0元/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D03E2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D03E2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D03E21">
        <w:trPr>
          <w:cantSplit/>
          <w:trHeight w:hRule="exact" w:val="397"/>
          <w:jc w:val="center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6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彩色纸传单A4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80克纸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￥25元/百张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D03E2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D03E2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D03E21">
        <w:trPr>
          <w:cantSplit/>
          <w:trHeight w:hRule="exact" w:val="397"/>
          <w:jc w:val="center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7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会员卡读卡器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其他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￥150元/台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D03E2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D03E2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D03E21">
        <w:trPr>
          <w:cantSplit/>
          <w:trHeight w:hRule="exact" w:val="397"/>
          <w:jc w:val="center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8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云打印机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低配版</w:t>
            </w:r>
            <w:proofErr w:type="gramEnd"/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飞鹅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￥2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szCs w:val="21"/>
              </w:rPr>
              <w:t>99元/台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D03E2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D03E2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D03E21">
        <w:trPr>
          <w:cantSplit/>
          <w:trHeight w:hRule="exact" w:val="397"/>
          <w:jc w:val="center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云打印机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高配版</w:t>
            </w:r>
            <w:proofErr w:type="gramEnd"/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飞鹅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1255F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￥499元/台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D03E2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3E21" w:rsidRDefault="00D03E2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</w:tbl>
    <w:p w:rsidR="00D03E21" w:rsidRDefault="001255FE">
      <w:pPr>
        <w:rPr>
          <w:rFonts w:ascii="仿宋" w:eastAsia="仿宋" w:hAnsi="仿宋" w:cs="仿宋"/>
          <w:b/>
          <w:bCs/>
          <w:szCs w:val="21"/>
        </w:rPr>
      </w:pPr>
      <w:r>
        <w:rPr>
          <w:rFonts w:ascii="仿宋" w:eastAsia="仿宋" w:hAnsi="仿宋" w:cs="仿宋" w:hint="eastAsia"/>
          <w:b/>
          <w:bCs/>
          <w:szCs w:val="21"/>
        </w:rPr>
        <w:br w:type="page"/>
      </w:r>
    </w:p>
    <w:p w:rsidR="00D03E21" w:rsidRDefault="001255FE" w:rsidP="001E6E3D">
      <w:pPr>
        <w:snapToGrid w:val="0"/>
        <w:spacing w:beforeLines="30" w:before="93" w:afterLines="30" w:after="93"/>
        <w:rPr>
          <w:rFonts w:ascii="仿宋" w:eastAsia="仿宋" w:hAnsi="仿宋" w:cs="仿宋"/>
          <w:b/>
          <w:bCs/>
          <w:szCs w:val="21"/>
        </w:rPr>
      </w:pPr>
      <w:r>
        <w:rPr>
          <w:rFonts w:ascii="仿宋" w:eastAsia="仿宋" w:hAnsi="仿宋" w:cs="仿宋" w:hint="eastAsia"/>
          <w:b/>
          <w:bCs/>
          <w:szCs w:val="21"/>
        </w:rPr>
        <w:lastRenderedPageBreak/>
        <w:t>第二条：收费及付款方式</w:t>
      </w:r>
    </w:p>
    <w:p w:rsidR="00D03E21" w:rsidRDefault="001255FE">
      <w:pPr>
        <w:numPr>
          <w:ilvl w:val="0"/>
          <w:numId w:val="1"/>
        </w:numPr>
        <w:snapToGrid w:val="0"/>
        <w:spacing w:line="300" w:lineRule="exact"/>
        <w:jc w:val="left"/>
        <w:rPr>
          <w:rFonts w:ascii="仿宋" w:eastAsia="仿宋" w:hAnsi="仿宋" w:cs="仿宋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>乙方经综合考虑，选择购买甲方的（A</w:t>
      </w:r>
      <w:r w:rsidR="003D09C2">
        <w:rPr>
          <w:rFonts w:ascii="仿宋" w:eastAsia="仿宋" w:hAnsi="仿宋" w:cs="仿宋" w:hint="eastAsia"/>
          <w:bCs/>
          <w:szCs w:val="21"/>
        </w:rPr>
        <w:sym w:font="Wingdings" w:char="00A8"/>
      </w:r>
      <w:r w:rsidR="003D09C2">
        <w:rPr>
          <w:rFonts w:ascii="仿宋" w:eastAsia="仿宋" w:hAnsi="仿宋" w:cs="仿宋" w:hint="eastAsia"/>
          <w:bCs/>
          <w:szCs w:val="21"/>
        </w:rPr>
        <w:t xml:space="preserve"> </w:t>
      </w:r>
      <w:r>
        <w:rPr>
          <w:rFonts w:ascii="仿宋" w:eastAsia="仿宋" w:hAnsi="仿宋" w:cs="仿宋" w:hint="eastAsia"/>
          <w:bCs/>
          <w:szCs w:val="21"/>
        </w:rPr>
        <w:t>单店版   B</w:t>
      </w:r>
      <w:r>
        <w:rPr>
          <w:rFonts w:ascii="仿宋" w:eastAsia="仿宋" w:hAnsi="仿宋" w:cs="仿宋" w:hint="eastAsia"/>
          <w:bCs/>
          <w:szCs w:val="21"/>
        </w:rPr>
        <w:sym w:font="Wingdings" w:char="00A8"/>
      </w:r>
      <w:r>
        <w:rPr>
          <w:rFonts w:ascii="仿宋" w:eastAsia="仿宋" w:hAnsi="仿宋" w:cs="仿宋" w:hint="eastAsia"/>
          <w:bCs/>
          <w:szCs w:val="21"/>
        </w:rPr>
        <w:t xml:space="preserve"> 连锁2</w:t>
      </w:r>
      <w:proofErr w:type="gramStart"/>
      <w:r>
        <w:rPr>
          <w:rFonts w:ascii="仿宋" w:eastAsia="仿宋" w:hAnsi="仿宋" w:cs="仿宋" w:hint="eastAsia"/>
          <w:bCs/>
          <w:szCs w:val="21"/>
        </w:rPr>
        <w:t>店版</w:t>
      </w:r>
      <w:proofErr w:type="gramEnd"/>
      <w:r>
        <w:rPr>
          <w:rFonts w:ascii="仿宋" w:eastAsia="仿宋" w:hAnsi="仿宋" w:cs="仿宋" w:hint="eastAsia"/>
          <w:bCs/>
          <w:szCs w:val="21"/>
        </w:rPr>
        <w:t xml:space="preserve">  C</w:t>
      </w:r>
      <w:r>
        <w:rPr>
          <w:rFonts w:ascii="仿宋" w:eastAsia="仿宋" w:hAnsi="仿宋" w:cs="仿宋" w:hint="eastAsia"/>
          <w:bCs/>
          <w:szCs w:val="21"/>
        </w:rPr>
        <w:sym w:font="Wingdings" w:char="00A8"/>
      </w:r>
      <w:r>
        <w:rPr>
          <w:rFonts w:ascii="仿宋" w:eastAsia="仿宋" w:hAnsi="仿宋" w:cs="仿宋" w:hint="eastAsia"/>
          <w:bCs/>
          <w:szCs w:val="21"/>
        </w:rPr>
        <w:t xml:space="preserve"> 连锁5</w:t>
      </w:r>
      <w:proofErr w:type="gramStart"/>
      <w:r>
        <w:rPr>
          <w:rFonts w:ascii="仿宋" w:eastAsia="仿宋" w:hAnsi="仿宋" w:cs="仿宋" w:hint="eastAsia"/>
          <w:bCs/>
          <w:szCs w:val="21"/>
        </w:rPr>
        <w:t>店版</w:t>
      </w:r>
      <w:proofErr w:type="gramEnd"/>
      <w:r>
        <w:rPr>
          <w:rFonts w:ascii="仿宋" w:eastAsia="仿宋" w:hAnsi="仿宋" w:cs="仿宋" w:hint="eastAsia"/>
          <w:bCs/>
          <w:szCs w:val="21"/>
        </w:rPr>
        <w:t xml:space="preserve">   D</w:t>
      </w:r>
      <w:r>
        <w:rPr>
          <w:rFonts w:ascii="仿宋" w:eastAsia="仿宋" w:hAnsi="仿宋" w:cs="仿宋" w:hint="eastAsia"/>
          <w:bCs/>
          <w:szCs w:val="21"/>
        </w:rPr>
        <w:sym w:font="Wingdings" w:char="00A8"/>
      </w:r>
      <w:r>
        <w:rPr>
          <w:rFonts w:ascii="仿宋" w:eastAsia="仿宋" w:hAnsi="仿宋" w:cs="仿宋" w:hint="eastAsia"/>
          <w:bCs/>
          <w:szCs w:val="21"/>
        </w:rPr>
        <w:t xml:space="preserve"> 渠道代理版）会员卡软件及相关硬件，费用共计人民币大写：</w:t>
      </w:r>
      <w:r>
        <w:rPr>
          <w:rFonts w:ascii="仿宋" w:eastAsia="仿宋" w:hAnsi="仿宋" w:cs="仿宋" w:hint="eastAsia"/>
          <w:bCs/>
          <w:szCs w:val="21"/>
          <w:u w:val="single"/>
        </w:rPr>
        <w:t xml:space="preserve">      贰仟捌佰圆         （</w:t>
      </w:r>
      <w:r>
        <w:rPr>
          <w:rFonts w:ascii="仿宋" w:eastAsia="仿宋" w:hAnsi="仿宋" w:cs="仿宋" w:hint="eastAsia"/>
          <w:bCs/>
          <w:szCs w:val="21"/>
        </w:rPr>
        <w:t>￥</w:t>
      </w:r>
      <w:r>
        <w:rPr>
          <w:rFonts w:ascii="仿宋" w:eastAsia="仿宋" w:hAnsi="仿宋" w:cs="仿宋" w:hint="eastAsia"/>
          <w:bCs/>
          <w:szCs w:val="21"/>
          <w:u w:val="single"/>
        </w:rPr>
        <w:t xml:space="preserve">     2800        ）</w:t>
      </w:r>
      <w:r>
        <w:rPr>
          <w:rFonts w:ascii="仿宋" w:eastAsia="仿宋" w:hAnsi="仿宋" w:cs="仿宋" w:hint="eastAsia"/>
          <w:bCs/>
          <w:szCs w:val="21"/>
        </w:rPr>
        <w:t>。</w:t>
      </w:r>
    </w:p>
    <w:p w:rsidR="00D03E21" w:rsidRDefault="001255FE">
      <w:pPr>
        <w:snapToGrid w:val="0"/>
        <w:spacing w:line="300" w:lineRule="exact"/>
        <w:ind w:firstLine="420"/>
        <w:jc w:val="left"/>
        <w:rPr>
          <w:rFonts w:ascii="仿宋" w:eastAsia="仿宋" w:hAnsi="仿宋" w:cs="仿宋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>加3000元预支付运营费，共大写：</w:t>
      </w:r>
      <w:r>
        <w:rPr>
          <w:rFonts w:ascii="仿宋" w:eastAsia="仿宋" w:hAnsi="仿宋" w:cs="仿宋" w:hint="eastAsia"/>
          <w:bCs/>
          <w:szCs w:val="21"/>
          <w:u w:val="single"/>
        </w:rPr>
        <w:t xml:space="preserve">      伍仟捌佰圆         （</w:t>
      </w:r>
      <w:r>
        <w:rPr>
          <w:rFonts w:ascii="仿宋" w:eastAsia="仿宋" w:hAnsi="仿宋" w:cs="仿宋" w:hint="eastAsia"/>
          <w:bCs/>
          <w:szCs w:val="21"/>
        </w:rPr>
        <w:t>￥</w:t>
      </w:r>
      <w:r>
        <w:rPr>
          <w:rFonts w:ascii="仿宋" w:eastAsia="仿宋" w:hAnsi="仿宋" w:cs="仿宋" w:hint="eastAsia"/>
          <w:bCs/>
          <w:szCs w:val="21"/>
          <w:u w:val="single"/>
        </w:rPr>
        <w:t xml:space="preserve">     5800        ）</w:t>
      </w:r>
    </w:p>
    <w:p w:rsidR="00D03E21" w:rsidRDefault="001255FE">
      <w:pPr>
        <w:numPr>
          <w:ilvl w:val="0"/>
          <w:numId w:val="1"/>
        </w:numPr>
        <w:snapToGrid w:val="0"/>
        <w:spacing w:line="300" w:lineRule="exact"/>
        <w:rPr>
          <w:rFonts w:ascii="仿宋" w:eastAsia="仿宋" w:hAnsi="仿宋" w:cs="仿宋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>付款方式：乙方于双方达成协议后3日内，通过微信、支付宝</w:t>
      </w:r>
      <w:proofErr w:type="gramStart"/>
      <w:r>
        <w:rPr>
          <w:rFonts w:ascii="仿宋" w:eastAsia="仿宋" w:hAnsi="仿宋" w:cs="仿宋" w:hint="eastAsia"/>
          <w:bCs/>
          <w:szCs w:val="21"/>
        </w:rPr>
        <w:t>或网银转账</w:t>
      </w:r>
      <w:proofErr w:type="gramEnd"/>
      <w:r>
        <w:rPr>
          <w:rFonts w:ascii="仿宋" w:eastAsia="仿宋" w:hAnsi="仿宋" w:cs="仿宋" w:hint="eastAsia"/>
          <w:bCs/>
          <w:szCs w:val="21"/>
        </w:rPr>
        <w:t>的形式将上述款项一次性汇入甲方收款账户，否则视为乙方违约，此协议自动失效。</w:t>
      </w:r>
    </w:p>
    <w:p w:rsidR="00D03E21" w:rsidRDefault="00D03E21">
      <w:pPr>
        <w:snapToGrid w:val="0"/>
        <w:spacing w:line="300" w:lineRule="exact"/>
        <w:rPr>
          <w:rFonts w:ascii="仿宋" w:eastAsia="仿宋" w:hAnsi="仿宋" w:cs="仿宋"/>
          <w:bCs/>
          <w:szCs w:val="21"/>
        </w:rPr>
      </w:pPr>
    </w:p>
    <w:p w:rsidR="00D03E21" w:rsidRDefault="001255FE">
      <w:pPr>
        <w:snapToGrid w:val="0"/>
        <w:rPr>
          <w:rFonts w:ascii="仿宋" w:eastAsia="仿宋" w:hAnsi="仿宋" w:cs="仿宋"/>
          <w:bCs/>
          <w:szCs w:val="21"/>
        </w:rPr>
      </w:pPr>
      <w:r>
        <w:rPr>
          <w:rFonts w:ascii="仿宋" w:eastAsia="仿宋" w:hAnsi="仿宋" w:cs="仿宋" w:hint="eastAsia"/>
          <w:bCs/>
          <w:noProof/>
          <w:szCs w:val="21"/>
        </w:rPr>
        <w:drawing>
          <wp:inline distT="0" distB="0" distL="114300" distR="114300">
            <wp:extent cx="2303145" cy="3262225"/>
            <wp:effectExtent l="0" t="0" r="190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2095751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145" cy="32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E21" w:rsidRDefault="001255FE">
      <w:pPr>
        <w:snapToGrid w:val="0"/>
        <w:spacing w:line="300" w:lineRule="exact"/>
        <w:rPr>
          <w:rFonts w:ascii="仿宋" w:eastAsia="仿宋" w:hAnsi="仿宋" w:cs="仿宋"/>
          <w:bCs/>
          <w:szCs w:val="21"/>
        </w:rPr>
      </w:pPr>
      <w:r>
        <w:rPr>
          <w:rFonts w:ascii="仿宋" w:eastAsia="仿宋" w:hAnsi="仿宋" w:cs="仿宋" w:hint="eastAsia"/>
          <w:bCs/>
          <w:noProof/>
          <w:szCs w:val="21"/>
        </w:rPr>
        <w:drawing>
          <wp:inline distT="0" distB="0" distL="114300" distR="114300">
            <wp:extent cx="4331970" cy="6135370"/>
            <wp:effectExtent l="0" t="0" r="11430" b="17780"/>
            <wp:docPr id="3" name="图片 3" descr="1620957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209574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31970" cy="613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E21" w:rsidRDefault="001255FE" w:rsidP="001E6E3D">
      <w:pPr>
        <w:snapToGrid w:val="0"/>
        <w:spacing w:beforeLines="30" w:before="93" w:afterLines="30" w:after="93"/>
        <w:rPr>
          <w:rFonts w:ascii="仿宋" w:eastAsia="仿宋" w:hAnsi="仿宋" w:cs="仿宋"/>
          <w:b/>
          <w:bCs/>
          <w:szCs w:val="21"/>
        </w:rPr>
      </w:pPr>
      <w:r>
        <w:rPr>
          <w:rFonts w:ascii="仿宋" w:eastAsia="仿宋" w:hAnsi="仿宋" w:cs="仿宋" w:hint="eastAsia"/>
          <w:b/>
          <w:bCs/>
          <w:szCs w:val="21"/>
        </w:rPr>
        <w:t>第三条：甲方权利与义务</w:t>
      </w:r>
    </w:p>
    <w:p w:rsidR="00D03E21" w:rsidRDefault="001255FE">
      <w:pPr>
        <w:numPr>
          <w:ilvl w:val="0"/>
          <w:numId w:val="2"/>
        </w:numPr>
        <w:snapToGrid w:val="0"/>
        <w:spacing w:line="300" w:lineRule="exact"/>
        <w:rPr>
          <w:rFonts w:ascii="仿宋" w:eastAsia="仿宋" w:hAnsi="仿宋" w:cs="仿宋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>甲方负责对乙方进行产品使用培训，并在协议期内向乙方提供技术支持和维护，确保系统正常运行。</w:t>
      </w:r>
    </w:p>
    <w:p w:rsidR="00D03E21" w:rsidRDefault="001255FE">
      <w:pPr>
        <w:numPr>
          <w:ilvl w:val="0"/>
          <w:numId w:val="2"/>
        </w:numPr>
        <w:snapToGrid w:val="0"/>
        <w:spacing w:line="300" w:lineRule="exact"/>
        <w:rPr>
          <w:rFonts w:ascii="仿宋" w:eastAsia="仿宋" w:hAnsi="仿宋" w:cs="仿宋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>甲方有权根据市场和发展需要，在保证乙方资料、数据安全的前提下，对“</w:t>
      </w:r>
      <w:r w:rsidR="003D09C2">
        <w:rPr>
          <w:rFonts w:ascii="仿宋" w:eastAsia="仿宋" w:hAnsi="仿宋" w:cs="仿宋" w:hint="eastAsia"/>
          <w:bCs/>
          <w:szCs w:val="21"/>
        </w:rPr>
        <w:t>百酷</w:t>
      </w:r>
      <w:r>
        <w:rPr>
          <w:rFonts w:ascii="仿宋" w:eastAsia="仿宋" w:hAnsi="仿宋" w:cs="仿宋" w:hint="eastAsia"/>
          <w:bCs/>
          <w:szCs w:val="21"/>
        </w:rPr>
        <w:t>会员卡”系统进行升级或改版，无需获得乙方的同意，每次系统升级后，甲方将通过“商家公告”发布更新告知。</w:t>
      </w:r>
    </w:p>
    <w:p w:rsidR="00D03E21" w:rsidRDefault="001255FE" w:rsidP="001E6E3D">
      <w:pPr>
        <w:snapToGrid w:val="0"/>
        <w:spacing w:beforeLines="30" w:before="93" w:afterLines="30" w:after="93"/>
        <w:rPr>
          <w:rFonts w:ascii="仿宋" w:eastAsia="仿宋" w:hAnsi="仿宋" w:cs="仿宋"/>
          <w:b/>
          <w:bCs/>
          <w:szCs w:val="21"/>
        </w:rPr>
      </w:pPr>
      <w:r>
        <w:rPr>
          <w:rFonts w:ascii="仿宋" w:eastAsia="仿宋" w:hAnsi="仿宋" w:cs="仿宋" w:hint="eastAsia"/>
          <w:b/>
          <w:bCs/>
          <w:szCs w:val="21"/>
        </w:rPr>
        <w:t>第四条：乙方权利与义务</w:t>
      </w:r>
    </w:p>
    <w:p w:rsidR="00D03E21" w:rsidRDefault="001255FE">
      <w:pPr>
        <w:numPr>
          <w:ilvl w:val="0"/>
          <w:numId w:val="3"/>
        </w:numPr>
        <w:snapToGrid w:val="0"/>
        <w:spacing w:line="300" w:lineRule="exact"/>
        <w:rPr>
          <w:rFonts w:ascii="仿宋" w:eastAsia="仿宋" w:hAnsi="仿宋" w:cs="仿宋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>乙方在协议期内永久本会员卡系统的所有使用权，本系统若要随店铺进行转让过户需告知甲方，甲方免费协助乙方进行过户操作。</w:t>
      </w:r>
    </w:p>
    <w:p w:rsidR="00D03E21" w:rsidRDefault="001255FE">
      <w:pPr>
        <w:numPr>
          <w:ilvl w:val="0"/>
          <w:numId w:val="3"/>
        </w:numPr>
        <w:snapToGrid w:val="0"/>
        <w:spacing w:line="300" w:lineRule="exact"/>
        <w:rPr>
          <w:rFonts w:ascii="仿宋" w:eastAsia="仿宋" w:hAnsi="仿宋" w:cs="仿宋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>乙方应妥善管理商户后台账号，并对使用该账号所进行的一切营销活动负完全责任。</w:t>
      </w:r>
    </w:p>
    <w:p w:rsidR="00D03E21" w:rsidRDefault="001255FE" w:rsidP="001E6E3D">
      <w:pPr>
        <w:snapToGrid w:val="0"/>
        <w:spacing w:beforeLines="30" w:before="93" w:afterLines="30" w:after="93"/>
        <w:rPr>
          <w:rFonts w:ascii="仿宋" w:eastAsia="仿宋" w:hAnsi="仿宋" w:cs="仿宋"/>
          <w:b/>
          <w:bCs/>
          <w:szCs w:val="21"/>
        </w:rPr>
      </w:pPr>
      <w:r>
        <w:rPr>
          <w:rFonts w:ascii="仿宋" w:eastAsia="仿宋" w:hAnsi="仿宋" w:cs="仿宋" w:hint="eastAsia"/>
          <w:b/>
          <w:bCs/>
          <w:szCs w:val="21"/>
        </w:rPr>
        <w:t>第五条：不可抗力</w:t>
      </w:r>
    </w:p>
    <w:p w:rsidR="00D03E21" w:rsidRDefault="001255FE">
      <w:pPr>
        <w:snapToGrid w:val="0"/>
        <w:spacing w:line="300" w:lineRule="exact"/>
        <w:ind w:firstLineChars="200" w:firstLine="420"/>
        <w:rPr>
          <w:rFonts w:ascii="仿宋" w:eastAsia="仿宋" w:hAnsi="仿宋" w:cs="仿宋"/>
          <w:b/>
          <w:bCs/>
          <w:szCs w:val="21"/>
        </w:rPr>
      </w:pPr>
      <w:r>
        <w:rPr>
          <w:rFonts w:ascii="仿宋" w:eastAsia="仿宋" w:hAnsi="仿宋" w:cs="仿宋" w:hint="eastAsia"/>
          <w:szCs w:val="21"/>
        </w:rPr>
        <w:t>因不可抗力或者其他意外事件，使得本协议不能履行的，甲乙双方均不承担违约责任：本协议所称之“不可抗力”包括但不限于战争、台风、水灾、地震、罢工、暴动、法定流行疾病、黑客攻击、网络病毒、电信部门技术管制、互联网联通中断、系统故障、政府行为或其他自然或人为灾难等客观情况。</w:t>
      </w:r>
    </w:p>
    <w:p w:rsidR="00D03E21" w:rsidRDefault="001255FE" w:rsidP="001E6E3D">
      <w:pPr>
        <w:snapToGrid w:val="0"/>
        <w:spacing w:beforeLines="30" w:before="93" w:afterLines="30" w:after="93"/>
        <w:rPr>
          <w:rFonts w:ascii="仿宋" w:eastAsia="仿宋" w:hAnsi="仿宋" w:cs="仿宋"/>
          <w:b/>
          <w:bCs/>
          <w:szCs w:val="21"/>
        </w:rPr>
      </w:pPr>
      <w:r>
        <w:rPr>
          <w:rFonts w:ascii="仿宋" w:eastAsia="仿宋" w:hAnsi="仿宋" w:cs="仿宋" w:hint="eastAsia"/>
          <w:b/>
          <w:bCs/>
          <w:szCs w:val="21"/>
        </w:rPr>
        <w:t>第六条：其他</w:t>
      </w:r>
    </w:p>
    <w:p w:rsidR="00D03E21" w:rsidRDefault="001255FE">
      <w:pPr>
        <w:numPr>
          <w:ilvl w:val="0"/>
          <w:numId w:val="4"/>
        </w:numPr>
        <w:snapToGrid w:val="0"/>
        <w:spacing w:line="30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本协议自甲乙双方授权代表签署盖章后，协议即开始生效。</w:t>
      </w:r>
    </w:p>
    <w:p w:rsidR="00D03E21" w:rsidRDefault="001255FE">
      <w:pPr>
        <w:numPr>
          <w:ilvl w:val="0"/>
          <w:numId w:val="4"/>
        </w:numPr>
        <w:snapToGrid w:val="0"/>
        <w:spacing w:line="30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因本协议所引起的任何纠纷或争议，首先应协商解决，协商不成的，双方同意通过法律途径诉讼解决，应向甲方所在地人民法院提起诉讼。</w:t>
      </w:r>
    </w:p>
    <w:p w:rsidR="00D03E21" w:rsidRDefault="001255FE">
      <w:pPr>
        <w:numPr>
          <w:ilvl w:val="0"/>
          <w:numId w:val="4"/>
        </w:numPr>
        <w:snapToGrid w:val="0"/>
        <w:spacing w:line="30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如有未尽事宜或变动事项，经双方协商一致后，可在下面“其他约定或补充协议”栏进行补充。补充协议中若有修改原条款的，修改后的条款则优于原条款，未修改部分维持原条款不变。</w:t>
      </w:r>
    </w:p>
    <w:p w:rsidR="00D03E21" w:rsidRDefault="001255FE">
      <w:pPr>
        <w:numPr>
          <w:ilvl w:val="0"/>
          <w:numId w:val="4"/>
        </w:numPr>
        <w:snapToGrid w:val="0"/>
        <w:spacing w:line="30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协议一式两份，甲乙双方各执一份，具有同等法律效力，本协议自甲乙双方签章之日起生效。</w:t>
      </w:r>
    </w:p>
    <w:p w:rsidR="00D03E21" w:rsidRDefault="001255FE">
      <w:pPr>
        <w:rPr>
          <w:rFonts w:ascii="仿宋" w:eastAsia="仿宋" w:hAnsi="仿宋" w:cs="仿宋"/>
          <w:b/>
          <w:bCs/>
          <w:szCs w:val="21"/>
        </w:rPr>
      </w:pPr>
      <w:r>
        <w:rPr>
          <w:rFonts w:ascii="仿宋" w:eastAsia="仿宋" w:hAnsi="仿宋" w:cs="仿宋" w:hint="eastAsia"/>
          <w:b/>
          <w:bCs/>
          <w:szCs w:val="21"/>
        </w:rPr>
        <w:br w:type="page"/>
      </w:r>
    </w:p>
    <w:p w:rsidR="00D03E21" w:rsidRDefault="001255FE" w:rsidP="001E6E3D">
      <w:pPr>
        <w:snapToGrid w:val="0"/>
        <w:spacing w:beforeLines="30" w:before="93" w:afterLines="30" w:after="93"/>
        <w:rPr>
          <w:rFonts w:ascii="仿宋" w:eastAsia="仿宋" w:hAnsi="仿宋" w:cs="仿宋"/>
          <w:b/>
          <w:bCs/>
          <w:szCs w:val="21"/>
        </w:rPr>
      </w:pPr>
      <w:r>
        <w:rPr>
          <w:rFonts w:ascii="仿宋" w:eastAsia="仿宋" w:hAnsi="仿宋" w:cs="仿宋" w:hint="eastAsia"/>
          <w:b/>
          <w:bCs/>
          <w:szCs w:val="21"/>
        </w:rPr>
        <w:lastRenderedPageBreak/>
        <w:t>其他约定或补充协议：</w:t>
      </w:r>
    </w:p>
    <w:p w:rsidR="00D03E21" w:rsidRDefault="001255FE">
      <w:pPr>
        <w:snapToGrid w:val="0"/>
        <w:spacing w:line="360" w:lineRule="auto"/>
        <w:rPr>
          <w:rFonts w:ascii="仿宋" w:eastAsia="仿宋" w:hAnsi="仿宋" w:cs="仿宋"/>
          <w:szCs w:val="21"/>
          <w:u w:val="single"/>
        </w:rPr>
      </w:pPr>
      <w:r>
        <w:rPr>
          <w:rFonts w:ascii="仿宋" w:eastAsia="仿宋" w:hAnsi="仿宋" w:cs="仿宋" w:hint="eastAsia"/>
          <w:szCs w:val="21"/>
          <w:u w:val="single"/>
        </w:rPr>
        <w:t xml:space="preserve"> 1.甲方提供：运营合作，含活动部署，活动培训，小程序维护，</w:t>
      </w:r>
      <w:proofErr w:type="gramStart"/>
      <w:r>
        <w:rPr>
          <w:rFonts w:ascii="仿宋" w:eastAsia="仿宋" w:hAnsi="仿宋" w:cs="仿宋" w:hint="eastAsia"/>
          <w:szCs w:val="21"/>
          <w:u w:val="single"/>
        </w:rPr>
        <w:t>企业微信注册</w:t>
      </w:r>
      <w:proofErr w:type="gramEnd"/>
      <w:r>
        <w:rPr>
          <w:rFonts w:ascii="仿宋" w:eastAsia="仿宋" w:hAnsi="仿宋" w:cs="仿宋" w:hint="eastAsia"/>
          <w:szCs w:val="21"/>
          <w:u w:val="single"/>
        </w:rPr>
        <w:t xml:space="preserve">（注册费用需要乙方另外支付300元），企业微信使用，商品上下架，小程序外送业务对接，小程序界面设计。                                                                                                </w:t>
      </w:r>
    </w:p>
    <w:p w:rsidR="00D03E21" w:rsidRDefault="001255FE">
      <w:pPr>
        <w:snapToGrid w:val="0"/>
        <w:spacing w:line="360" w:lineRule="auto"/>
        <w:rPr>
          <w:rFonts w:ascii="仿宋" w:eastAsia="仿宋" w:hAnsi="仿宋" w:cs="仿宋"/>
          <w:szCs w:val="21"/>
          <w:u w:val="single"/>
        </w:rPr>
      </w:pPr>
      <w:r>
        <w:rPr>
          <w:rFonts w:ascii="仿宋" w:eastAsia="仿宋" w:hAnsi="仿宋" w:cs="仿宋" w:hint="eastAsia"/>
          <w:szCs w:val="21"/>
          <w:u w:val="single"/>
        </w:rPr>
        <w:t xml:space="preserve"> 2. 对于甲方提供的上述运营服务，乙方需要支付营业额（仅微信、支付宝的交易金额）的3%给甲方作为运营服务费。并在每个月的10号，乙方结算上个月运营服务费给予甲方。为了保障甲方服务前期投入，</w:t>
      </w:r>
      <w:proofErr w:type="gramStart"/>
      <w:r>
        <w:rPr>
          <w:rFonts w:ascii="仿宋" w:eastAsia="仿宋" w:hAnsi="仿宋" w:cs="仿宋" w:hint="eastAsia"/>
          <w:szCs w:val="21"/>
          <w:u w:val="single"/>
        </w:rPr>
        <w:t>乙方先</w:t>
      </w:r>
      <w:proofErr w:type="gramEnd"/>
      <w:r>
        <w:rPr>
          <w:rFonts w:ascii="仿宋" w:eastAsia="仿宋" w:hAnsi="仿宋" w:cs="仿宋" w:hint="eastAsia"/>
          <w:szCs w:val="21"/>
          <w:u w:val="single"/>
        </w:rPr>
        <w:t xml:space="preserve">预支付3000元运营服务费给甲方。后续产生的运营服务费，优先乙方给予的预支付扣除。                                                                                              </w:t>
      </w:r>
    </w:p>
    <w:p w:rsidR="00D03E21" w:rsidRDefault="001255FE">
      <w:pPr>
        <w:snapToGrid w:val="0"/>
        <w:spacing w:line="360" w:lineRule="auto"/>
        <w:rPr>
          <w:rFonts w:ascii="仿宋" w:eastAsia="仿宋" w:hAnsi="仿宋" w:cs="仿宋"/>
          <w:szCs w:val="21"/>
          <w:u w:val="single"/>
        </w:rPr>
      </w:pPr>
      <w:r>
        <w:rPr>
          <w:rFonts w:ascii="仿宋" w:eastAsia="仿宋" w:hAnsi="仿宋" w:cs="仿宋" w:hint="eastAsia"/>
          <w:szCs w:val="21"/>
          <w:u w:val="single"/>
        </w:rPr>
        <w:t xml:space="preserve">                                                                                                 </w:t>
      </w:r>
    </w:p>
    <w:p w:rsidR="00D03E21" w:rsidRDefault="001255FE">
      <w:pPr>
        <w:snapToGrid w:val="0"/>
        <w:spacing w:line="360" w:lineRule="auto"/>
        <w:rPr>
          <w:rFonts w:ascii="仿宋" w:eastAsia="仿宋" w:hAnsi="仿宋" w:cs="仿宋"/>
          <w:szCs w:val="21"/>
          <w:u w:val="single"/>
        </w:rPr>
      </w:pPr>
      <w:r>
        <w:rPr>
          <w:rFonts w:ascii="仿宋" w:eastAsia="仿宋" w:hAnsi="仿宋" w:cs="仿宋" w:hint="eastAsia"/>
          <w:szCs w:val="21"/>
          <w:u w:val="single"/>
        </w:rPr>
        <w:t xml:space="preserve">                                                                                                 </w:t>
      </w:r>
    </w:p>
    <w:tbl>
      <w:tblPr>
        <w:tblpPr w:leftFromText="180" w:rightFromText="180" w:vertAnchor="text" w:horzAnchor="page" w:tblpX="968" w:tblpY="401"/>
        <w:tblOverlap w:val="never"/>
        <w:tblW w:w="10152" w:type="dxa"/>
        <w:tblLayout w:type="fixed"/>
        <w:tblLook w:val="04A0" w:firstRow="1" w:lastRow="0" w:firstColumn="1" w:lastColumn="0" w:noHBand="0" w:noVBand="1"/>
      </w:tblPr>
      <w:tblGrid>
        <w:gridCol w:w="5182"/>
        <w:gridCol w:w="4970"/>
      </w:tblGrid>
      <w:tr w:rsidR="00D03E21">
        <w:trPr>
          <w:trHeight w:val="567"/>
        </w:trPr>
        <w:tc>
          <w:tcPr>
            <w:tcW w:w="5182" w:type="dxa"/>
          </w:tcPr>
          <w:p w:rsidR="00D03E21" w:rsidRDefault="001255F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甲方：</w:t>
            </w:r>
            <w:r>
              <w:rPr>
                <w:rFonts w:ascii="仿宋" w:eastAsia="仿宋" w:hAnsi="仿宋" w:cs="仿宋" w:hint="eastAsia"/>
                <w:szCs w:val="21"/>
                <w:u w:val="single"/>
              </w:rPr>
              <w:t xml:space="preserve">                         </w:t>
            </w:r>
          </w:p>
        </w:tc>
        <w:tc>
          <w:tcPr>
            <w:tcW w:w="4970" w:type="dxa"/>
          </w:tcPr>
          <w:p w:rsidR="00D03E21" w:rsidRDefault="001255FE">
            <w:pPr>
              <w:spacing w:line="360" w:lineRule="auto"/>
              <w:ind w:firstLineChars="500" w:firstLine="105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乙方：</w:t>
            </w:r>
            <w:r>
              <w:rPr>
                <w:rFonts w:ascii="仿宋" w:eastAsia="仿宋" w:hAnsi="仿宋" w:cs="仿宋" w:hint="eastAsia"/>
                <w:szCs w:val="21"/>
                <w:u w:val="single"/>
              </w:rPr>
              <w:t xml:space="preserve">                          </w:t>
            </w:r>
          </w:p>
        </w:tc>
      </w:tr>
      <w:tr w:rsidR="00D03E21">
        <w:trPr>
          <w:trHeight w:val="567"/>
        </w:trPr>
        <w:tc>
          <w:tcPr>
            <w:tcW w:w="5182" w:type="dxa"/>
          </w:tcPr>
          <w:p w:rsidR="00D03E21" w:rsidRDefault="001255F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授权代表：</w:t>
            </w:r>
            <w:r>
              <w:rPr>
                <w:rFonts w:ascii="仿宋" w:eastAsia="仿宋" w:hAnsi="仿宋" w:cs="仿宋" w:hint="eastAsia"/>
                <w:szCs w:val="21"/>
                <w:u w:val="single"/>
              </w:rPr>
              <w:t xml:space="preserve">                          </w:t>
            </w:r>
          </w:p>
          <w:p w:rsidR="00D03E21" w:rsidRDefault="001255F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电话：</w:t>
            </w:r>
            <w:r>
              <w:rPr>
                <w:rFonts w:ascii="仿宋" w:eastAsia="仿宋" w:hAnsi="仿宋" w:cs="仿宋" w:hint="eastAsia"/>
                <w:szCs w:val="21"/>
                <w:u w:val="single"/>
              </w:rPr>
              <w:t xml:space="preserve">                              </w:t>
            </w:r>
          </w:p>
        </w:tc>
        <w:tc>
          <w:tcPr>
            <w:tcW w:w="4970" w:type="dxa"/>
          </w:tcPr>
          <w:p w:rsidR="00D03E21" w:rsidRDefault="001255FE">
            <w:pPr>
              <w:spacing w:line="360" w:lineRule="auto"/>
              <w:ind w:firstLineChars="500" w:firstLine="105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授权代表：</w:t>
            </w:r>
            <w:r>
              <w:rPr>
                <w:rFonts w:ascii="仿宋" w:eastAsia="仿宋" w:hAnsi="仿宋" w:cs="仿宋" w:hint="eastAsia"/>
                <w:szCs w:val="21"/>
                <w:u w:val="single"/>
              </w:rPr>
              <w:t xml:space="preserve">                          </w:t>
            </w:r>
          </w:p>
          <w:p w:rsidR="00D03E21" w:rsidRDefault="001255FE">
            <w:pPr>
              <w:spacing w:line="360" w:lineRule="auto"/>
              <w:ind w:firstLineChars="500" w:firstLine="105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电话：</w:t>
            </w:r>
            <w:r>
              <w:rPr>
                <w:rFonts w:ascii="仿宋" w:eastAsia="仿宋" w:hAnsi="仿宋" w:cs="仿宋" w:hint="eastAsia"/>
                <w:szCs w:val="21"/>
                <w:u w:val="single"/>
              </w:rPr>
              <w:t xml:space="preserve">                              </w:t>
            </w:r>
          </w:p>
        </w:tc>
      </w:tr>
      <w:tr w:rsidR="00D03E21">
        <w:trPr>
          <w:trHeight w:val="567"/>
        </w:trPr>
        <w:tc>
          <w:tcPr>
            <w:tcW w:w="5182" w:type="dxa"/>
          </w:tcPr>
          <w:p w:rsidR="00D03E21" w:rsidRDefault="001255F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日期：</w:t>
            </w:r>
            <w:r>
              <w:rPr>
                <w:rFonts w:ascii="仿宋" w:eastAsia="仿宋" w:hAnsi="仿宋" w:cs="仿宋" w:hint="eastAsia"/>
                <w:szCs w:val="21"/>
                <w:u w:val="single"/>
              </w:rPr>
              <w:t xml:space="preserve">                              </w:t>
            </w:r>
          </w:p>
        </w:tc>
        <w:tc>
          <w:tcPr>
            <w:tcW w:w="4970" w:type="dxa"/>
          </w:tcPr>
          <w:p w:rsidR="00D03E21" w:rsidRDefault="001255FE">
            <w:pPr>
              <w:spacing w:line="360" w:lineRule="auto"/>
              <w:ind w:firstLineChars="500" w:firstLine="105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日期：</w:t>
            </w:r>
            <w:r>
              <w:rPr>
                <w:rFonts w:ascii="仿宋" w:eastAsia="仿宋" w:hAnsi="仿宋" w:cs="仿宋" w:hint="eastAsia"/>
                <w:szCs w:val="21"/>
                <w:u w:val="single"/>
              </w:rPr>
              <w:t xml:space="preserve">                              </w:t>
            </w:r>
          </w:p>
        </w:tc>
      </w:tr>
    </w:tbl>
    <w:p w:rsidR="00D03E21" w:rsidRDefault="00D03E21">
      <w:pPr>
        <w:spacing w:line="360" w:lineRule="auto"/>
        <w:rPr>
          <w:rFonts w:ascii="仿宋" w:eastAsia="仿宋" w:hAnsi="仿宋" w:cs="仿宋"/>
          <w:b/>
          <w:bCs/>
          <w:sz w:val="10"/>
          <w:szCs w:val="10"/>
        </w:rPr>
      </w:pPr>
    </w:p>
    <w:p w:rsidR="00D03E21" w:rsidRDefault="00D03E21"/>
    <w:sectPr w:rsidR="00D03E21">
      <w:headerReference w:type="default" r:id="rId11"/>
      <w:footerReference w:type="default" r:id="rId12"/>
      <w:pgSz w:w="11906" w:h="16838"/>
      <w:pgMar w:top="170" w:right="850" w:bottom="170" w:left="85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247" w:rsidRDefault="00295247">
      <w:r>
        <w:separator/>
      </w:r>
    </w:p>
  </w:endnote>
  <w:endnote w:type="continuationSeparator" w:id="0">
    <w:p w:rsidR="00295247" w:rsidRDefault="0029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E21" w:rsidRDefault="001255FE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D03E21" w:rsidRDefault="001255FE">
                          <w:pPr>
                            <w:pStyle w:val="a3"/>
                            <w:jc w:val="center"/>
                            <w:rPr>
                              <w:color w:val="F79646"/>
                            </w:rPr>
                          </w:pPr>
                          <w:r>
                            <w:rPr>
                              <w:rFonts w:hint="eastAsia"/>
                              <w:color w:val="F79646"/>
                            </w:rPr>
                            <w:t>第</w:t>
                          </w:r>
                          <w:r>
                            <w:rPr>
                              <w:rFonts w:hint="eastAsia"/>
                              <w:color w:val="F79646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color w:val="F79646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color w:val="F7964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color w:val="F79646"/>
                            </w:rPr>
                            <w:fldChar w:fldCharType="separate"/>
                          </w:r>
                          <w:r w:rsidR="003D09C2">
                            <w:rPr>
                              <w:noProof/>
                              <w:color w:val="F79646"/>
                            </w:rPr>
                            <w:t>2</w:t>
                          </w:r>
                          <w:r>
                            <w:rPr>
                              <w:rFonts w:hint="eastAsia"/>
                              <w:color w:val="F79646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F79646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color w:val="F79646"/>
                            </w:rPr>
                            <w:t>页</w:t>
                          </w:r>
                          <w:r>
                            <w:rPr>
                              <w:rFonts w:hint="eastAsia"/>
                              <w:color w:val="F79646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color w:val="F79646"/>
                            </w:rPr>
                            <w:t>共</w:t>
                          </w:r>
                          <w:r>
                            <w:rPr>
                              <w:rFonts w:hint="eastAsia"/>
                              <w:color w:val="F79646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color w:val="F79646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color w:val="F79646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color w:val="F79646"/>
                            </w:rPr>
                            <w:fldChar w:fldCharType="separate"/>
                          </w:r>
                          <w:r w:rsidR="003D09C2">
                            <w:rPr>
                              <w:noProof/>
                              <w:color w:val="F79646"/>
                            </w:rPr>
                            <w:t>3</w:t>
                          </w:r>
                          <w:r>
                            <w:rPr>
                              <w:rFonts w:hint="eastAsia"/>
                              <w:color w:val="F79646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F79646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color w:val="F79646"/>
                            </w:rPr>
                            <w:t>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" filled="f" stroked="f">
              <v:textbox style="mso-fit-shape-to-text:t" inset="0,0,0,0">
                <w:txbxContent>
                  <w:p w:rsidR="00D03E21" w:rsidRDefault="001255FE">
                    <w:pPr>
                      <w:pStyle w:val="a3"/>
                      <w:jc w:val="center"/>
                      <w:rPr>
                        <w:color w:val="F79646"/>
                      </w:rPr>
                    </w:pPr>
                    <w:r>
                      <w:rPr>
                        <w:rFonts w:hint="eastAsia"/>
                        <w:color w:val="F79646"/>
                      </w:rPr>
                      <w:t>第</w:t>
                    </w:r>
                    <w:r>
                      <w:rPr>
                        <w:rFonts w:hint="eastAsia"/>
                        <w:color w:val="F79646"/>
                      </w:rPr>
                      <w:t xml:space="preserve"> </w:t>
                    </w:r>
                    <w:r>
                      <w:rPr>
                        <w:rFonts w:hint="eastAsia"/>
                        <w:color w:val="F79646"/>
                      </w:rPr>
                      <w:fldChar w:fldCharType="begin"/>
                    </w:r>
                    <w:r>
                      <w:rPr>
                        <w:rFonts w:hint="eastAsia"/>
                        <w:color w:val="F79646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color w:val="F79646"/>
                      </w:rPr>
                      <w:fldChar w:fldCharType="separate"/>
                    </w:r>
                    <w:r w:rsidR="003D09C2">
                      <w:rPr>
                        <w:noProof/>
                        <w:color w:val="F79646"/>
                      </w:rPr>
                      <w:t>2</w:t>
                    </w:r>
                    <w:r>
                      <w:rPr>
                        <w:rFonts w:hint="eastAsia"/>
                        <w:color w:val="F79646"/>
                      </w:rPr>
                      <w:fldChar w:fldCharType="end"/>
                    </w:r>
                    <w:r>
                      <w:rPr>
                        <w:rFonts w:hint="eastAsia"/>
                        <w:color w:val="F79646"/>
                      </w:rPr>
                      <w:t xml:space="preserve"> </w:t>
                    </w:r>
                    <w:r>
                      <w:rPr>
                        <w:rFonts w:hint="eastAsia"/>
                        <w:color w:val="F79646"/>
                      </w:rPr>
                      <w:t>页</w:t>
                    </w:r>
                    <w:r>
                      <w:rPr>
                        <w:rFonts w:hint="eastAsia"/>
                        <w:color w:val="F79646"/>
                      </w:rPr>
                      <w:t xml:space="preserve"> </w:t>
                    </w:r>
                    <w:r>
                      <w:rPr>
                        <w:rFonts w:hint="eastAsia"/>
                        <w:color w:val="F79646"/>
                      </w:rPr>
                      <w:t>共</w:t>
                    </w:r>
                    <w:r>
                      <w:rPr>
                        <w:rFonts w:hint="eastAsia"/>
                        <w:color w:val="F79646"/>
                      </w:rPr>
                      <w:t xml:space="preserve"> </w:t>
                    </w:r>
                    <w:r>
                      <w:rPr>
                        <w:rFonts w:hint="eastAsia"/>
                        <w:color w:val="F79646"/>
                      </w:rPr>
                      <w:fldChar w:fldCharType="begin"/>
                    </w:r>
                    <w:r>
                      <w:rPr>
                        <w:rFonts w:hint="eastAsia"/>
                        <w:color w:val="F79646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color w:val="F79646"/>
                      </w:rPr>
                      <w:fldChar w:fldCharType="separate"/>
                    </w:r>
                    <w:r w:rsidR="003D09C2">
                      <w:rPr>
                        <w:noProof/>
                        <w:color w:val="F79646"/>
                      </w:rPr>
                      <w:t>3</w:t>
                    </w:r>
                    <w:r>
                      <w:rPr>
                        <w:rFonts w:hint="eastAsia"/>
                        <w:color w:val="F79646"/>
                      </w:rPr>
                      <w:fldChar w:fldCharType="end"/>
                    </w:r>
                    <w:r>
                      <w:rPr>
                        <w:rFonts w:hint="eastAsia"/>
                        <w:color w:val="F79646"/>
                      </w:rPr>
                      <w:t xml:space="preserve"> </w:t>
                    </w:r>
                    <w:r>
                      <w:rPr>
                        <w:rFonts w:hint="eastAsia"/>
                        <w:color w:val="F79646"/>
                      </w:rPr>
                      <w:t>页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247" w:rsidRDefault="00295247">
      <w:r>
        <w:separator/>
      </w:r>
    </w:p>
  </w:footnote>
  <w:footnote w:type="continuationSeparator" w:id="0">
    <w:p w:rsidR="00295247" w:rsidRDefault="00295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E21" w:rsidRDefault="008004AE">
    <w:pPr>
      <w:pStyle w:val="a4"/>
      <w:pBdr>
        <w:bottom w:val="double" w:sz="8" w:space="1" w:color="FF9900"/>
      </w:pBdr>
      <w:jc w:val="right"/>
      <w:rPr>
        <w:color w:val="F79646"/>
      </w:rPr>
    </w:pPr>
    <w:r>
      <w:rPr>
        <w:rFonts w:hint="eastAsia"/>
        <w:color w:val="F79646"/>
      </w:rPr>
      <w:t>百酷</w:t>
    </w:r>
    <w:r w:rsidR="001255FE">
      <w:rPr>
        <w:rFonts w:hint="eastAsia"/>
        <w:color w:val="F79646"/>
      </w:rPr>
      <w:t>会员营销系统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3C1F"/>
    <w:multiLevelType w:val="multilevel"/>
    <w:tmpl w:val="10FC3C1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EC34C4"/>
    <w:multiLevelType w:val="multilevel"/>
    <w:tmpl w:val="3DEC34C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154428"/>
    <w:multiLevelType w:val="multilevel"/>
    <w:tmpl w:val="7615442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CDE1DA2"/>
    <w:multiLevelType w:val="multilevel"/>
    <w:tmpl w:val="7CDE1DA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21"/>
    <w:rsid w:val="001255FE"/>
    <w:rsid w:val="00170C4D"/>
    <w:rsid w:val="001E6E3D"/>
    <w:rsid w:val="00295247"/>
    <w:rsid w:val="003D09C2"/>
    <w:rsid w:val="0079532B"/>
    <w:rsid w:val="008004AE"/>
    <w:rsid w:val="00D03E21"/>
    <w:rsid w:val="2D6A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1E6E3D"/>
    <w:rPr>
      <w:sz w:val="18"/>
      <w:szCs w:val="18"/>
    </w:rPr>
  </w:style>
  <w:style w:type="character" w:customStyle="1" w:styleId="Char">
    <w:name w:val="批注框文本 Char"/>
    <w:basedOn w:val="a0"/>
    <w:link w:val="a6"/>
    <w:rsid w:val="001E6E3D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1E6E3D"/>
    <w:rPr>
      <w:sz w:val="18"/>
      <w:szCs w:val="18"/>
    </w:rPr>
  </w:style>
  <w:style w:type="character" w:customStyle="1" w:styleId="Char">
    <w:name w:val="批注框文本 Char"/>
    <w:basedOn w:val="a0"/>
    <w:link w:val="a6"/>
    <w:rsid w:val="001E6E3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373</Words>
  <Characters>2128</Characters>
  <Application>Microsoft Office Word</Application>
  <DocSecurity>0</DocSecurity>
  <Lines>17</Lines>
  <Paragraphs>4</Paragraphs>
  <ScaleCrop>false</ScaleCrop>
  <Company>P R C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7</cp:revision>
  <cp:lastPrinted>2022-04-10T08:47:00Z</cp:lastPrinted>
  <dcterms:created xsi:type="dcterms:W3CDTF">2021-07-16T09:21:00Z</dcterms:created>
  <dcterms:modified xsi:type="dcterms:W3CDTF">2022-04-10T08:50:00Z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F5CA985091654AEA8CCB82DEBDB7BF41</vt:lpwstr>
  </property>
</Properties>
</file>